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D84" w:rsidRPr="00173D84" w:rsidRDefault="00173D84" w:rsidP="00173D84">
      <w:pPr>
        <w:pStyle w:val="Heading1"/>
      </w:pPr>
      <w:r w:rsidRPr="00173D84">
        <w:t>Vapour Phase Catalytic Ammonia Removal (VPCAR)</w:t>
      </w:r>
    </w:p>
    <w:p w:rsidR="00173D84" w:rsidRDefault="00173D84" w:rsidP="00173D84">
      <w:pPr>
        <w:pStyle w:val="Heading2"/>
      </w:pPr>
      <w:r>
        <w:t>Background</w:t>
      </w:r>
    </w:p>
    <w:p w:rsidR="00173D84" w:rsidRDefault="00173D84" w:rsidP="00173D84">
      <w:r>
        <w:t xml:space="preserve">The drive to design a new water purification system for Mars has arisen due to the vast differences between regular space missions to the International Space Station (ISS) and the long reach missions to Mars.  Water is </w:t>
      </w:r>
      <w:proofErr w:type="gramStart"/>
      <w:r>
        <w:t>key</w:t>
      </w:r>
      <w:proofErr w:type="gramEnd"/>
      <w:r>
        <w:t xml:space="preserve"> to life, so there must be a constant source in order to maintain life on Mars.  The main aspects for consideration are the following:</w:t>
      </w:r>
    </w:p>
    <w:p w:rsidR="00173D84" w:rsidRDefault="00173D84" w:rsidP="00173D84">
      <w:pPr>
        <w:pStyle w:val="Heading3"/>
      </w:pPr>
      <w:r>
        <w:t>Resupply</w:t>
      </w:r>
    </w:p>
    <w:p w:rsidR="00173D84" w:rsidRDefault="00173D84" w:rsidP="00173D84">
      <w:proofErr w:type="gramStart"/>
      <w:r>
        <w:t>Long-range missions to Mars me</w:t>
      </w:r>
      <w:r w:rsidR="00236BB1">
        <w:t>ans</w:t>
      </w:r>
      <w:proofErr w:type="gramEnd"/>
      <w:r w:rsidR="00236BB1">
        <w:t xml:space="preserve"> that any components that have to be delivered will be classed as payload, that comes at a price of £1m per kg.  There is an obvious financial incentive to reduce the amount of resupply that is required for the water to be purified.</w:t>
      </w:r>
    </w:p>
    <w:p w:rsidR="00173D84" w:rsidRDefault="00173D84" w:rsidP="00173D84">
      <w:pPr>
        <w:pStyle w:val="Heading3"/>
      </w:pPr>
      <w:r>
        <w:t>Maintenance</w:t>
      </w:r>
    </w:p>
    <w:p w:rsidR="00173D84" w:rsidRDefault="00236BB1" w:rsidP="00173D84">
      <w:r>
        <w:t xml:space="preserve">Unlike the ISS, a base on Mars will not be able to return to Earth in the event of an emergency situation.  If anything breaks on the Mars base it could have potential fatal risks for those that are on site.  Therefore all of the systems on a Mars base should ideally have an expected life span that is greater than any missions.  In the case of long term habitation, the life span should be a long as reasonably </w:t>
      </w:r>
      <w:proofErr w:type="gramStart"/>
      <w:r>
        <w:t>possible,</w:t>
      </w:r>
      <w:proofErr w:type="gramEnd"/>
      <w:r>
        <w:t xml:space="preserve"> ensuring that if there is a problem there is time for a space flight to be arranged and to correct any problems.</w:t>
      </w:r>
    </w:p>
    <w:p w:rsidR="00173D84" w:rsidRDefault="00173D84" w:rsidP="00173D84">
      <w:pPr>
        <w:pStyle w:val="Heading3"/>
      </w:pPr>
      <w:r>
        <w:t>Modularity</w:t>
      </w:r>
    </w:p>
    <w:p w:rsidR="00173D84" w:rsidRDefault="00236BB1" w:rsidP="00173D84">
      <w:r>
        <w:t xml:space="preserve">A modular approach to crucial systems means that if there is a problem then the backups can be swapped in place, while repairs take place.  </w:t>
      </w:r>
      <w:proofErr w:type="gramStart"/>
      <w:r>
        <w:t>Off-line repairs reduces</w:t>
      </w:r>
      <w:proofErr w:type="gramEnd"/>
      <w:r>
        <w:t xml:space="preserve"> the risk of failure of crucial systems.</w:t>
      </w:r>
    </w:p>
    <w:p w:rsidR="00173D84" w:rsidRDefault="00173D84" w:rsidP="00173D84">
      <w:pPr>
        <w:pStyle w:val="Heading3"/>
      </w:pPr>
      <w:r>
        <w:t>Heritage</w:t>
      </w:r>
    </w:p>
    <w:p w:rsidR="00173D84" w:rsidRDefault="00236BB1" w:rsidP="00173D84">
      <w:r>
        <w:t xml:space="preserve">For a technology to be used on a Mars base it will first have to fully </w:t>
      </w:r>
      <w:proofErr w:type="gramStart"/>
      <w:r>
        <w:t>tested</w:t>
      </w:r>
      <w:proofErr w:type="gramEnd"/>
      <w:r>
        <w:t xml:space="preserve"> on sites that are currently available.  In real practice the establishment of a lunar base would be the best way to prepare for a long term Mars base, as this will allow an emergency return to Earth if the prototype equipment fails.</w:t>
      </w:r>
    </w:p>
    <w:p w:rsidR="00236BB1" w:rsidRDefault="00236BB1" w:rsidP="00173D84"/>
    <w:p w:rsidR="00236BB1" w:rsidRDefault="00236BB1" w:rsidP="00236BB1">
      <w:pPr>
        <w:pStyle w:val="Heading2"/>
      </w:pPr>
      <w:r>
        <w:t>VPCAR</w:t>
      </w:r>
    </w:p>
    <w:p w:rsidR="002C2CE6" w:rsidRDefault="002C2CE6" w:rsidP="002C2CE6">
      <w:r>
        <w:t>With the previous considerations in mind this process has been developed for use on a Mars mission.  This technology has been developed to produce potable water in a single step from a varying amount of wastewater streams; including grey water, urine and detergent based water.</w:t>
      </w:r>
    </w:p>
    <w:p w:rsidR="002C2CE6" w:rsidRDefault="002C2CE6" w:rsidP="002C2CE6">
      <w:pPr>
        <w:pStyle w:val="Heading3"/>
      </w:pPr>
      <w:r>
        <w:t>Process Description</w:t>
      </w:r>
    </w:p>
    <w:p w:rsidR="002C2CE6" w:rsidRDefault="0062033E" w:rsidP="002C2CE6">
      <w:r>
        <w:t>The feed enters the VPCAR system and goes to the Wiped-Film Rotating Disk (WFRD).  This is the core of the process, and it is responsible for removing inorganic salts and non-volatile organic contaminates for the water stream.  These contaminates are concentrated in the bleed stream and removed.</w:t>
      </w:r>
    </w:p>
    <w:p w:rsidR="0062033E" w:rsidRDefault="0062033E" w:rsidP="002C2CE6">
      <w:r>
        <w:lastRenderedPageBreak/>
        <w:t>Light-weight organic molecules (such as ammonia) are volatised in the WFRD along with the aqueous product are removed by a high temperature catalytic reactor</w:t>
      </w:r>
      <w:r w:rsidR="007038A8">
        <w:t>.  This reactor produces CO</w:t>
      </w:r>
      <w:r w:rsidR="007038A8" w:rsidRPr="007038A8">
        <w:rPr>
          <w:vertAlign w:val="subscript"/>
        </w:rPr>
        <w:t>2</w:t>
      </w:r>
      <w:r w:rsidR="007038A8">
        <w:t>, H</w:t>
      </w:r>
      <w:r w:rsidR="007038A8">
        <w:rPr>
          <w:vertAlign w:val="subscript"/>
        </w:rPr>
        <w:t>2</w:t>
      </w:r>
      <w:r w:rsidR="007038A8">
        <w:t>O and N</w:t>
      </w:r>
      <w:r w:rsidR="007038A8">
        <w:rPr>
          <w:vertAlign w:val="subscript"/>
        </w:rPr>
        <w:t>2</w:t>
      </w:r>
      <w:r w:rsidR="007038A8">
        <w:t>O.  The reactor properties are:</w:t>
      </w:r>
    </w:p>
    <w:p w:rsidR="007038A8" w:rsidRDefault="007038A8" w:rsidP="007038A8">
      <w:pPr>
        <w:pStyle w:val="ListParagraph"/>
        <w:numPr>
          <w:ilvl w:val="0"/>
          <w:numId w:val="2"/>
        </w:numPr>
      </w:pPr>
      <w:r>
        <w:t>Packed-bed vapour phase reactor</w:t>
      </w:r>
    </w:p>
    <w:p w:rsidR="007038A8" w:rsidRDefault="007038A8" w:rsidP="007038A8">
      <w:pPr>
        <w:pStyle w:val="ListParagraph"/>
        <w:numPr>
          <w:ilvl w:val="0"/>
          <w:numId w:val="2"/>
        </w:numPr>
      </w:pPr>
      <w:r>
        <w:t>Catalyst of 0.5% platinum on alumina pellets</w:t>
      </w:r>
    </w:p>
    <w:p w:rsidR="007038A8" w:rsidRDefault="007038A8" w:rsidP="007038A8">
      <w:pPr>
        <w:pStyle w:val="ListParagraph"/>
        <w:numPr>
          <w:ilvl w:val="0"/>
          <w:numId w:val="2"/>
        </w:numPr>
      </w:pPr>
      <w:r>
        <w:t>Operates at 250</w:t>
      </w:r>
      <w:r>
        <w:rPr>
          <w:rFonts w:cstheme="minorHAnsi"/>
        </w:rPr>
        <w:t>°</w:t>
      </w:r>
      <w:r>
        <w:t>C</w:t>
      </w:r>
    </w:p>
    <w:p w:rsidR="007038A8" w:rsidRDefault="007038A8" w:rsidP="007038A8">
      <w:pPr>
        <w:pStyle w:val="ListParagraph"/>
        <w:numPr>
          <w:ilvl w:val="0"/>
          <w:numId w:val="2"/>
        </w:numPr>
      </w:pPr>
      <w:r>
        <w:t>Can be integrated as a component of the WFRD</w:t>
      </w:r>
    </w:p>
    <w:p w:rsidR="007038A8" w:rsidRDefault="007038A8" w:rsidP="007038A8">
      <w:r>
        <w:t>Second catalytic bed is introduced to convert N</w:t>
      </w:r>
      <w:r>
        <w:rPr>
          <w:vertAlign w:val="subscript"/>
        </w:rPr>
        <w:t>2</w:t>
      </w:r>
      <w:r>
        <w:t>O (which is produced from ammonia oxidation) to N</w:t>
      </w:r>
      <w:r>
        <w:rPr>
          <w:vertAlign w:val="subscript"/>
        </w:rPr>
        <w:t>2</w:t>
      </w:r>
      <w:r>
        <w:t xml:space="preserve"> and O</w:t>
      </w:r>
      <w:r>
        <w:softHyphen/>
      </w:r>
      <w:r>
        <w:rPr>
          <w:vertAlign w:val="subscript"/>
        </w:rPr>
        <w:t>2</w:t>
      </w:r>
      <w:r>
        <w:t>.  The properties of this reactor are:</w:t>
      </w:r>
    </w:p>
    <w:p w:rsidR="007038A8" w:rsidRDefault="007038A8" w:rsidP="007038A8">
      <w:pPr>
        <w:pStyle w:val="ListParagraph"/>
        <w:numPr>
          <w:ilvl w:val="0"/>
          <w:numId w:val="3"/>
        </w:numPr>
      </w:pPr>
      <w:r>
        <w:t>0.5% ruthenium on alumina pellets catalyst</w:t>
      </w:r>
    </w:p>
    <w:p w:rsidR="007038A8" w:rsidRDefault="007038A8" w:rsidP="007038A8">
      <w:pPr>
        <w:pStyle w:val="ListParagraph"/>
        <w:numPr>
          <w:ilvl w:val="0"/>
          <w:numId w:val="3"/>
        </w:numPr>
      </w:pPr>
      <w:r>
        <w:t>Operation temperature of 450</w:t>
      </w:r>
      <w:r>
        <w:rPr>
          <w:rFonts w:cstheme="minorHAnsi"/>
        </w:rPr>
        <w:t>°</w:t>
      </w:r>
      <w:r>
        <w:t>C</w:t>
      </w:r>
    </w:p>
    <w:p w:rsidR="007038A8" w:rsidRDefault="007038A8" w:rsidP="007038A8">
      <w:pPr>
        <w:pStyle w:val="ListParagraph"/>
        <w:numPr>
          <w:ilvl w:val="0"/>
          <w:numId w:val="3"/>
        </w:numPr>
      </w:pPr>
      <w:r>
        <w:t xml:space="preserve">Small </w:t>
      </w:r>
      <w:proofErr w:type="spellStart"/>
      <w:r>
        <w:t>flowrate</w:t>
      </w:r>
      <w:proofErr w:type="spellEnd"/>
      <w:r>
        <w:t xml:space="preserve"> of product stream through this reactor</w:t>
      </w:r>
    </w:p>
    <w:p w:rsidR="007038A8" w:rsidRDefault="007038A8" w:rsidP="007038A8">
      <w:r>
        <w:t xml:space="preserve">97% recovery rate is easily achievable, however if 100% recovery is required (as it will be) the bleed stream from the WFRD can be passed through a </w:t>
      </w:r>
      <w:proofErr w:type="spellStart"/>
      <w:r>
        <w:t>lyophilizer</w:t>
      </w:r>
      <w:proofErr w:type="spellEnd"/>
      <w:r>
        <w:t>, aka freeze dryer.</w:t>
      </w:r>
    </w:p>
    <w:p w:rsidR="00CF7E37" w:rsidRDefault="00CF7E37" w:rsidP="007038A8">
      <w:r>
        <w:t>Quantified comparison against the ISS:</w:t>
      </w:r>
    </w:p>
    <w:tbl>
      <w:tblPr>
        <w:tblStyle w:val="LightGrid"/>
        <w:tblW w:w="0" w:type="auto"/>
        <w:tblLook w:val="04A0" w:firstRow="1" w:lastRow="0" w:firstColumn="1" w:lastColumn="0" w:noHBand="0" w:noVBand="1"/>
      </w:tblPr>
      <w:tblGrid>
        <w:gridCol w:w="3080"/>
        <w:gridCol w:w="3081"/>
        <w:gridCol w:w="3081"/>
      </w:tblGrid>
      <w:tr w:rsidR="00CF7E37" w:rsidTr="00CF7E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p>
        </w:tc>
        <w:tc>
          <w:tcPr>
            <w:tcW w:w="3081" w:type="dxa"/>
          </w:tcPr>
          <w:p w:rsidR="00CF7E37" w:rsidRPr="00671234" w:rsidRDefault="00CF7E37" w:rsidP="007038A8">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71234">
              <w:rPr>
                <w:rFonts w:asciiTheme="minorHAnsi" w:hAnsiTheme="minorHAnsi" w:cstheme="minorHAnsi"/>
              </w:rPr>
              <w:t>ISS</w:t>
            </w:r>
          </w:p>
        </w:tc>
        <w:tc>
          <w:tcPr>
            <w:tcW w:w="3081" w:type="dxa"/>
          </w:tcPr>
          <w:p w:rsidR="00CF7E37" w:rsidRPr="00671234" w:rsidRDefault="00CF7E37" w:rsidP="007038A8">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71234">
              <w:rPr>
                <w:rFonts w:asciiTheme="minorHAnsi" w:hAnsiTheme="minorHAnsi" w:cstheme="minorHAnsi"/>
              </w:rPr>
              <w:t>VPCAR</w:t>
            </w:r>
          </w:p>
        </w:tc>
      </w:tr>
      <w:tr w:rsidR="00CF7E37" w:rsidTr="00CF7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Equipment resupply</w:t>
            </w:r>
          </w:p>
        </w:tc>
        <w:tc>
          <w:tcPr>
            <w:tcW w:w="3081" w:type="dxa"/>
          </w:tcPr>
          <w:p w:rsidR="00CF7E37" w:rsidRPr="00671234" w:rsidRDefault="00CF7E37"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467 kg/year</w:t>
            </w:r>
          </w:p>
        </w:tc>
        <w:tc>
          <w:tcPr>
            <w:tcW w:w="3081" w:type="dxa"/>
          </w:tcPr>
          <w:p w:rsidR="00CF7E37" w:rsidRPr="00671234" w:rsidRDefault="00CF7E37"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0 kg/year</w:t>
            </w:r>
          </w:p>
        </w:tc>
      </w:tr>
      <w:tr w:rsidR="00CF7E37" w:rsidTr="00CF7E3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No. independent processors</w:t>
            </w:r>
          </w:p>
        </w:tc>
        <w:tc>
          <w:tcPr>
            <w:tcW w:w="3081" w:type="dxa"/>
          </w:tcPr>
          <w:p w:rsidR="00CF7E37" w:rsidRPr="00671234" w:rsidRDefault="00CF7E37"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3</w:t>
            </w:r>
          </w:p>
        </w:tc>
        <w:tc>
          <w:tcPr>
            <w:tcW w:w="3081" w:type="dxa"/>
          </w:tcPr>
          <w:p w:rsidR="00CF7E37" w:rsidRPr="00671234" w:rsidRDefault="00CF7E37"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1</w:t>
            </w:r>
          </w:p>
        </w:tc>
      </w:tr>
      <w:tr w:rsidR="00CF7E37" w:rsidTr="00CF7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Feed streams</w:t>
            </w:r>
          </w:p>
        </w:tc>
        <w:tc>
          <w:tcPr>
            <w:tcW w:w="3081" w:type="dxa"/>
          </w:tcPr>
          <w:p w:rsidR="00CF7E37" w:rsidRPr="00671234" w:rsidRDefault="00CF7E37"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2</w:t>
            </w:r>
          </w:p>
        </w:tc>
        <w:tc>
          <w:tcPr>
            <w:tcW w:w="3081" w:type="dxa"/>
          </w:tcPr>
          <w:p w:rsidR="00CF7E37" w:rsidRPr="00671234" w:rsidRDefault="00CF7E37"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1</w:t>
            </w:r>
          </w:p>
        </w:tc>
      </w:tr>
      <w:tr w:rsidR="00CF7E37" w:rsidTr="00CF7E3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ORUs</w:t>
            </w:r>
          </w:p>
        </w:tc>
        <w:tc>
          <w:tcPr>
            <w:tcW w:w="3081" w:type="dxa"/>
          </w:tcPr>
          <w:p w:rsidR="00CF7E37" w:rsidRPr="00671234" w:rsidRDefault="00CF7E37"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12</w:t>
            </w:r>
          </w:p>
        </w:tc>
        <w:tc>
          <w:tcPr>
            <w:tcW w:w="3081" w:type="dxa"/>
          </w:tcPr>
          <w:p w:rsidR="00CF7E37" w:rsidRPr="00671234" w:rsidRDefault="00CF7E37"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1</w:t>
            </w:r>
          </w:p>
        </w:tc>
      </w:tr>
      <w:tr w:rsidR="00CF7E37" w:rsidTr="00CF7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Weight</w:t>
            </w:r>
          </w:p>
        </w:tc>
        <w:tc>
          <w:tcPr>
            <w:tcW w:w="3081" w:type="dxa"/>
          </w:tcPr>
          <w:p w:rsidR="00CF7E37" w:rsidRPr="00671234" w:rsidRDefault="00CF7E37"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437 kg</w:t>
            </w:r>
          </w:p>
        </w:tc>
        <w:tc>
          <w:tcPr>
            <w:tcW w:w="3081" w:type="dxa"/>
          </w:tcPr>
          <w:p w:rsidR="00CF7E37" w:rsidRPr="00671234" w:rsidRDefault="00CF7E37"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227 kg</w:t>
            </w:r>
          </w:p>
        </w:tc>
      </w:tr>
      <w:tr w:rsidR="00CF7E37" w:rsidTr="00CF7E3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Volume</w:t>
            </w:r>
          </w:p>
        </w:tc>
        <w:tc>
          <w:tcPr>
            <w:tcW w:w="3081" w:type="dxa"/>
          </w:tcPr>
          <w:p w:rsidR="00CF7E37" w:rsidRPr="00671234" w:rsidRDefault="00CF7E37"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2 ISS racks</w:t>
            </w:r>
          </w:p>
        </w:tc>
        <w:tc>
          <w:tcPr>
            <w:tcW w:w="3081" w:type="dxa"/>
          </w:tcPr>
          <w:p w:rsidR="00CF7E37" w:rsidRPr="00671234" w:rsidRDefault="00CF7E37"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1 ISS racks</w:t>
            </w:r>
          </w:p>
        </w:tc>
      </w:tr>
      <w:tr w:rsidR="00CF7E37" w:rsidTr="00CF7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Power</w:t>
            </w:r>
          </w:p>
        </w:tc>
        <w:tc>
          <w:tcPr>
            <w:tcW w:w="3081" w:type="dxa"/>
          </w:tcPr>
          <w:p w:rsidR="00CF7E37" w:rsidRPr="00671234" w:rsidRDefault="00CF7E37"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 xml:space="preserve">80 </w:t>
            </w:r>
            <w:proofErr w:type="spellStart"/>
            <w:r w:rsidRPr="00671234">
              <w:rPr>
                <w:rFonts w:cstheme="minorHAnsi"/>
              </w:rPr>
              <w:t>Wh</w:t>
            </w:r>
            <w:proofErr w:type="spellEnd"/>
            <w:r w:rsidRPr="00671234">
              <w:rPr>
                <w:rFonts w:cstheme="minorHAnsi"/>
              </w:rPr>
              <w:t>/kg</w:t>
            </w:r>
          </w:p>
        </w:tc>
        <w:tc>
          <w:tcPr>
            <w:tcW w:w="3081" w:type="dxa"/>
          </w:tcPr>
          <w:p w:rsidR="00CF7E37" w:rsidRPr="00671234" w:rsidRDefault="00671234"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 xml:space="preserve">300 </w:t>
            </w:r>
            <w:proofErr w:type="spellStart"/>
            <w:r w:rsidRPr="00671234">
              <w:rPr>
                <w:rFonts w:cstheme="minorHAnsi"/>
              </w:rPr>
              <w:t>Wh</w:t>
            </w:r>
            <w:proofErr w:type="spellEnd"/>
            <w:r w:rsidRPr="00671234">
              <w:rPr>
                <w:rFonts w:cstheme="minorHAnsi"/>
              </w:rPr>
              <w:t>/kg</w:t>
            </w:r>
          </w:p>
        </w:tc>
      </w:tr>
      <w:tr w:rsidR="00CF7E37" w:rsidTr="00CF7E3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Oxidant feed</w:t>
            </w:r>
          </w:p>
        </w:tc>
        <w:tc>
          <w:tcPr>
            <w:tcW w:w="3081" w:type="dxa"/>
          </w:tcPr>
          <w:p w:rsidR="00CF7E37" w:rsidRPr="00671234" w:rsidRDefault="00671234"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2 g/</w:t>
            </w:r>
            <w:proofErr w:type="spellStart"/>
            <w:r w:rsidRPr="00671234">
              <w:rPr>
                <w:rFonts w:cstheme="minorHAnsi"/>
              </w:rPr>
              <w:t>hr</w:t>
            </w:r>
            <w:proofErr w:type="spellEnd"/>
          </w:p>
        </w:tc>
        <w:tc>
          <w:tcPr>
            <w:tcW w:w="3081" w:type="dxa"/>
          </w:tcPr>
          <w:p w:rsidR="00CF7E37" w:rsidRPr="00671234" w:rsidRDefault="00671234"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&gt;30 g/</w:t>
            </w:r>
            <w:proofErr w:type="spellStart"/>
            <w:r w:rsidRPr="00671234">
              <w:rPr>
                <w:rFonts w:cstheme="minorHAnsi"/>
              </w:rPr>
              <w:t>hr</w:t>
            </w:r>
            <w:proofErr w:type="spellEnd"/>
          </w:p>
        </w:tc>
      </w:tr>
      <w:tr w:rsidR="00CF7E37" w:rsidTr="00CF7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Recovery rate</w:t>
            </w:r>
          </w:p>
        </w:tc>
        <w:tc>
          <w:tcPr>
            <w:tcW w:w="3081" w:type="dxa"/>
          </w:tcPr>
          <w:p w:rsidR="00CF7E37" w:rsidRPr="00671234" w:rsidRDefault="00671234"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99%</w:t>
            </w:r>
          </w:p>
        </w:tc>
        <w:tc>
          <w:tcPr>
            <w:tcW w:w="3081" w:type="dxa"/>
          </w:tcPr>
          <w:p w:rsidR="00CF7E37" w:rsidRPr="00671234" w:rsidRDefault="00671234"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97% (100%)</w:t>
            </w:r>
          </w:p>
        </w:tc>
      </w:tr>
      <w:tr w:rsidR="00CF7E37" w:rsidTr="00CF7E3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Scheduled maintenance</w:t>
            </w:r>
          </w:p>
        </w:tc>
        <w:tc>
          <w:tcPr>
            <w:tcW w:w="3081" w:type="dxa"/>
          </w:tcPr>
          <w:p w:rsidR="00CF7E37" w:rsidRPr="00671234" w:rsidRDefault="00671234"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Every 50 days</w:t>
            </w:r>
          </w:p>
        </w:tc>
        <w:tc>
          <w:tcPr>
            <w:tcW w:w="3081" w:type="dxa"/>
          </w:tcPr>
          <w:p w:rsidR="00CF7E37" w:rsidRPr="00671234" w:rsidRDefault="00671234"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0</w:t>
            </w:r>
          </w:p>
        </w:tc>
      </w:tr>
      <w:tr w:rsidR="00CF7E37" w:rsidTr="00CF7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Tech. Readiness Level</w:t>
            </w:r>
          </w:p>
        </w:tc>
        <w:tc>
          <w:tcPr>
            <w:tcW w:w="3081" w:type="dxa"/>
          </w:tcPr>
          <w:p w:rsidR="00CF7E37" w:rsidRPr="00671234" w:rsidRDefault="00671234"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Level 6</w:t>
            </w:r>
          </w:p>
        </w:tc>
        <w:tc>
          <w:tcPr>
            <w:tcW w:w="3081" w:type="dxa"/>
          </w:tcPr>
          <w:p w:rsidR="00CF7E37" w:rsidRPr="00671234" w:rsidRDefault="00671234" w:rsidP="007038A8">
            <w:pPr>
              <w:cnfStyle w:val="000000100000" w:firstRow="0" w:lastRow="0" w:firstColumn="0" w:lastColumn="0" w:oddVBand="0" w:evenVBand="0" w:oddHBand="1" w:evenHBand="0" w:firstRowFirstColumn="0" w:firstRowLastColumn="0" w:lastRowFirstColumn="0" w:lastRowLastColumn="0"/>
              <w:rPr>
                <w:rFonts w:cstheme="minorHAnsi"/>
              </w:rPr>
            </w:pPr>
            <w:r w:rsidRPr="00671234">
              <w:rPr>
                <w:rFonts w:cstheme="minorHAnsi"/>
              </w:rPr>
              <w:t>Level 4</w:t>
            </w:r>
          </w:p>
        </w:tc>
      </w:tr>
      <w:tr w:rsidR="00CF7E37" w:rsidTr="00CF7E3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F7E37" w:rsidRPr="00671234" w:rsidRDefault="00CF7E37" w:rsidP="007038A8">
            <w:pPr>
              <w:rPr>
                <w:rFonts w:asciiTheme="minorHAnsi" w:hAnsiTheme="minorHAnsi" w:cstheme="minorHAnsi"/>
              </w:rPr>
            </w:pPr>
            <w:r w:rsidRPr="00671234">
              <w:rPr>
                <w:rFonts w:asciiTheme="minorHAnsi" w:hAnsiTheme="minorHAnsi" w:cstheme="minorHAnsi"/>
              </w:rPr>
              <w:t>Design Life</w:t>
            </w:r>
          </w:p>
        </w:tc>
        <w:tc>
          <w:tcPr>
            <w:tcW w:w="3081" w:type="dxa"/>
          </w:tcPr>
          <w:p w:rsidR="00CF7E37" w:rsidRPr="00671234" w:rsidRDefault="00671234"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10 years</w:t>
            </w:r>
          </w:p>
        </w:tc>
        <w:tc>
          <w:tcPr>
            <w:tcW w:w="3081" w:type="dxa"/>
          </w:tcPr>
          <w:p w:rsidR="00CF7E37" w:rsidRPr="00671234" w:rsidRDefault="00671234" w:rsidP="007038A8">
            <w:pPr>
              <w:cnfStyle w:val="000000010000" w:firstRow="0" w:lastRow="0" w:firstColumn="0" w:lastColumn="0" w:oddVBand="0" w:evenVBand="0" w:oddHBand="0" w:evenHBand="1" w:firstRowFirstColumn="0" w:firstRowLastColumn="0" w:lastRowFirstColumn="0" w:lastRowLastColumn="0"/>
              <w:rPr>
                <w:rFonts w:cstheme="minorHAnsi"/>
              </w:rPr>
            </w:pPr>
            <w:r w:rsidRPr="00671234">
              <w:rPr>
                <w:rFonts w:cstheme="minorHAnsi"/>
              </w:rPr>
              <w:t>5 years</w:t>
            </w:r>
          </w:p>
        </w:tc>
      </w:tr>
    </w:tbl>
    <w:p w:rsidR="00CF7E37" w:rsidRDefault="00CF7E37" w:rsidP="007038A8"/>
    <w:p w:rsidR="00E12496" w:rsidRDefault="00E12496">
      <w:pPr>
        <w:rPr>
          <w:rFonts w:asciiTheme="majorHAnsi" w:eastAsiaTheme="majorEastAsia" w:hAnsiTheme="majorHAnsi" w:cstheme="majorBidi"/>
          <w:b/>
          <w:bCs/>
          <w:color w:val="4F81BD" w:themeColor="accent1"/>
          <w:sz w:val="26"/>
          <w:szCs w:val="26"/>
        </w:rPr>
      </w:pPr>
      <w:r>
        <w:br w:type="page"/>
      </w:r>
    </w:p>
    <w:p w:rsidR="00671234" w:rsidRDefault="00484D05" w:rsidP="00484D05">
      <w:pPr>
        <w:pStyle w:val="Heading2"/>
      </w:pPr>
      <w:bookmarkStart w:id="0" w:name="_GoBack"/>
      <w:bookmarkEnd w:id="0"/>
      <w:r>
        <w:lastRenderedPageBreak/>
        <w:t>Flowcharts of the process</w:t>
      </w:r>
    </w:p>
    <w:p w:rsidR="00484D05" w:rsidRDefault="00484D05" w:rsidP="00484D05"/>
    <w:p w:rsidR="00484D05" w:rsidRDefault="00484D05" w:rsidP="00484D05">
      <w:pPr>
        <w:pStyle w:val="Heading3"/>
      </w:pPr>
      <w:r>
        <w:t>Basic System</w:t>
      </w:r>
    </w:p>
    <w:p w:rsidR="00484D05" w:rsidRDefault="00484D05" w:rsidP="00484D05">
      <w:r>
        <w:rPr>
          <w:noProof/>
          <w:lang w:eastAsia="en-GB"/>
        </w:rPr>
        <w:drawing>
          <wp:inline distT="0" distB="0" distL="0" distR="0">
            <wp:extent cx="2889504" cy="2517648"/>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car1.jpg"/>
                    <pic:cNvPicPr/>
                  </pic:nvPicPr>
                  <pic:blipFill>
                    <a:blip r:embed="rId6">
                      <a:extLst>
                        <a:ext uri="{28A0092B-C50C-407E-A947-70E740481C1C}">
                          <a14:useLocalDpi xmlns:a14="http://schemas.microsoft.com/office/drawing/2010/main" val="0"/>
                        </a:ext>
                      </a:extLst>
                    </a:blip>
                    <a:stretch>
                      <a:fillRect/>
                    </a:stretch>
                  </pic:blipFill>
                  <pic:spPr>
                    <a:xfrm>
                      <a:off x="0" y="0"/>
                      <a:ext cx="2889504" cy="2517648"/>
                    </a:xfrm>
                    <a:prstGeom prst="rect">
                      <a:avLst/>
                    </a:prstGeom>
                  </pic:spPr>
                </pic:pic>
              </a:graphicData>
            </a:graphic>
          </wp:inline>
        </w:drawing>
      </w:r>
    </w:p>
    <w:p w:rsidR="00484D05" w:rsidRDefault="00484D05" w:rsidP="00484D05"/>
    <w:p w:rsidR="00484D05" w:rsidRDefault="00484D05" w:rsidP="00484D05">
      <w:pPr>
        <w:pStyle w:val="Heading2"/>
      </w:pPr>
      <w:r>
        <w:t>In depth flowchart</w:t>
      </w:r>
    </w:p>
    <w:p w:rsidR="00484D05" w:rsidRPr="00484D05" w:rsidRDefault="00484D05" w:rsidP="00484D05">
      <w:r>
        <w:rPr>
          <w:noProof/>
          <w:lang w:eastAsia="en-GB"/>
        </w:rPr>
        <w:drawing>
          <wp:inline distT="0" distB="0" distL="0" distR="0">
            <wp:extent cx="5114544" cy="32064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car2.jpg"/>
                    <pic:cNvPicPr/>
                  </pic:nvPicPr>
                  <pic:blipFill>
                    <a:blip r:embed="rId7">
                      <a:extLst>
                        <a:ext uri="{28A0092B-C50C-407E-A947-70E740481C1C}">
                          <a14:useLocalDpi xmlns:a14="http://schemas.microsoft.com/office/drawing/2010/main" val="0"/>
                        </a:ext>
                      </a:extLst>
                    </a:blip>
                    <a:stretch>
                      <a:fillRect/>
                    </a:stretch>
                  </pic:blipFill>
                  <pic:spPr>
                    <a:xfrm>
                      <a:off x="0" y="0"/>
                      <a:ext cx="5114544" cy="3206496"/>
                    </a:xfrm>
                    <a:prstGeom prst="rect">
                      <a:avLst/>
                    </a:prstGeom>
                  </pic:spPr>
                </pic:pic>
              </a:graphicData>
            </a:graphic>
          </wp:inline>
        </w:drawing>
      </w:r>
    </w:p>
    <w:sectPr w:rsidR="00484D05" w:rsidRPr="00484D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C57B5"/>
    <w:multiLevelType w:val="hybridMultilevel"/>
    <w:tmpl w:val="20245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7A36D80"/>
    <w:multiLevelType w:val="hybridMultilevel"/>
    <w:tmpl w:val="50983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B8A2B14"/>
    <w:multiLevelType w:val="hybridMultilevel"/>
    <w:tmpl w:val="8D128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84"/>
    <w:rsid w:val="00077E83"/>
    <w:rsid w:val="00097487"/>
    <w:rsid w:val="000F472D"/>
    <w:rsid w:val="0017088A"/>
    <w:rsid w:val="00173D84"/>
    <w:rsid w:val="001E47A6"/>
    <w:rsid w:val="002010C6"/>
    <w:rsid w:val="00236BB1"/>
    <w:rsid w:val="0025132D"/>
    <w:rsid w:val="00267D55"/>
    <w:rsid w:val="002B0AAC"/>
    <w:rsid w:val="002C2CE6"/>
    <w:rsid w:val="00361454"/>
    <w:rsid w:val="00380F03"/>
    <w:rsid w:val="003843CE"/>
    <w:rsid w:val="003B00A7"/>
    <w:rsid w:val="00417C6E"/>
    <w:rsid w:val="00460D79"/>
    <w:rsid w:val="00484D05"/>
    <w:rsid w:val="004C317B"/>
    <w:rsid w:val="00522F56"/>
    <w:rsid w:val="0062033E"/>
    <w:rsid w:val="00645303"/>
    <w:rsid w:val="00671234"/>
    <w:rsid w:val="006A35C3"/>
    <w:rsid w:val="006B7D2A"/>
    <w:rsid w:val="007038A8"/>
    <w:rsid w:val="00800226"/>
    <w:rsid w:val="00827932"/>
    <w:rsid w:val="008D076C"/>
    <w:rsid w:val="008F0781"/>
    <w:rsid w:val="009771BD"/>
    <w:rsid w:val="009D4243"/>
    <w:rsid w:val="00A015AF"/>
    <w:rsid w:val="00A30402"/>
    <w:rsid w:val="00B23A37"/>
    <w:rsid w:val="00BB584D"/>
    <w:rsid w:val="00BB668C"/>
    <w:rsid w:val="00BE7B2E"/>
    <w:rsid w:val="00C10302"/>
    <w:rsid w:val="00C20F2B"/>
    <w:rsid w:val="00C66A57"/>
    <w:rsid w:val="00CF7E37"/>
    <w:rsid w:val="00D31541"/>
    <w:rsid w:val="00D6070C"/>
    <w:rsid w:val="00D64C78"/>
    <w:rsid w:val="00D70214"/>
    <w:rsid w:val="00D72349"/>
    <w:rsid w:val="00E12496"/>
    <w:rsid w:val="00EF4E0E"/>
    <w:rsid w:val="00F67657"/>
    <w:rsid w:val="00FD1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3D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3D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3D8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D8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3D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3D8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C2CE6"/>
    <w:pPr>
      <w:ind w:left="720"/>
      <w:contextualSpacing/>
    </w:pPr>
  </w:style>
  <w:style w:type="table" w:styleId="TableGrid">
    <w:name w:val="Table Grid"/>
    <w:basedOn w:val="TableNormal"/>
    <w:uiPriority w:val="59"/>
    <w:rsid w:val="00CF7E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CF7E3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CF7E3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alloonText">
    <w:name w:val="Balloon Text"/>
    <w:basedOn w:val="Normal"/>
    <w:link w:val="BalloonTextChar"/>
    <w:uiPriority w:val="99"/>
    <w:semiHidden/>
    <w:unhideWhenUsed/>
    <w:rsid w:val="00484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D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3D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3D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3D8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D8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3D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3D8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C2CE6"/>
    <w:pPr>
      <w:ind w:left="720"/>
      <w:contextualSpacing/>
    </w:pPr>
  </w:style>
  <w:style w:type="table" w:styleId="TableGrid">
    <w:name w:val="Table Grid"/>
    <w:basedOn w:val="TableNormal"/>
    <w:uiPriority w:val="59"/>
    <w:rsid w:val="00CF7E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CF7E3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CF7E3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alloonText">
    <w:name w:val="Balloon Text"/>
    <w:basedOn w:val="Normal"/>
    <w:link w:val="BalloonTextChar"/>
    <w:uiPriority w:val="99"/>
    <w:semiHidden/>
    <w:unhideWhenUsed/>
    <w:rsid w:val="00484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D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3</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dc:creator>
  <cp:lastModifiedBy>Gareth</cp:lastModifiedBy>
  <cp:revision>3</cp:revision>
  <dcterms:created xsi:type="dcterms:W3CDTF">2012-01-12T20:44:00Z</dcterms:created>
  <dcterms:modified xsi:type="dcterms:W3CDTF">2012-01-15T18:55:00Z</dcterms:modified>
</cp:coreProperties>
</file>